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rPr>
          <w:rFonts w:ascii="Arial" w:cs="Arial" w:eastAsia="Arial" w:hAnsi="Arial"/>
          <w:sz w:val="2"/>
          <w:szCs w:val="2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82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474"/>
        <w:gridCol w:w="2269"/>
        <w:gridCol w:w="5407"/>
        <w:gridCol w:w="6670"/>
        <w:tblGridChange w:id="0">
          <w:tblGrid>
            <w:gridCol w:w="1474"/>
            <w:gridCol w:w="2269"/>
            <w:gridCol w:w="5407"/>
            <w:gridCol w:w="667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6fa8dc" w:val="clear"/>
            <w:vAlign w:val="center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Gestão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9fc5e8" w:val="clear"/>
            <w:vAlign w:val="center"/>
          </w:tcPr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vertAlign w:val="baseline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4º ANO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cfe2f3" w:val="clear"/>
            <w:vAlign w:val="center"/>
          </w:tcPr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vertAlign w:val="baseline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07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INTEGRAL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073763" w:val="clear"/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vertAlign w:val="baseline"/>
                <w:rtl w:val="0"/>
              </w:rPr>
              <w:t xml:space="preserve">PLANEJAMENTO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CURRICULAR ANUAL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spacing w:after="0" w:lin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 Educação Integral em Tempo Integral - EITI, proposta na Rede Municipal de Ensino, busca considerar o estudante em todos as suas dimensões, sejam essas, emocionais, intelectuais, sociais, afetivas, físicas, culturais e éticas, passando por transformações que dialogam com seu processo de aprendizagem. O espaço escolar busca propiciar construções e ações coletivas, considerando o ritmo e as especificidades, no qual o conhecimento e o currículo se integram para estabelecer uma ampla rede de significados. </w:t>
      </w:r>
    </w:p>
    <w:p w:rsidR="00000000" w:rsidDel="00000000" w:rsidP="00000000" w:rsidRDefault="00000000" w:rsidRPr="00000000" w14:paraId="0000000B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 Educação Integral então pressupõe uma prática educativa comprometida com a formação humanizada, crítica, inclusiva, sustentável e socialmente transformadora, representando um avanço indispensável para a construção de uma escola democrática e equitativa. Portanto, o currículo referente à parte diversificada, constitui-se de modo integrado para que os pilares fundamentais da Educação Integral tornem-se efetivos e assegurem o pleno desenvolvimento dos estudantes em seu processo de ensino-aprendizagem.</w:t>
      </w:r>
    </w:p>
    <w:p w:rsidR="00000000" w:rsidDel="00000000" w:rsidP="00000000" w:rsidRDefault="00000000" w:rsidRPr="00000000" w14:paraId="0000000D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O planejamento curricular da parte diversificada será organizado trimestralmente, de acordo com os temas transversais e interdisciplinares, pressupostos da Base Nacional Comum Curricular e na Base Municipal Comum Curricular, contemplando os objetos de conhecimentos e as habilidades. </w:t>
      </w:r>
    </w:p>
    <w:p w:rsidR="00000000" w:rsidDel="00000000" w:rsidP="00000000" w:rsidRDefault="00000000" w:rsidRPr="00000000" w14:paraId="0000000F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-12.00000000000017" w:tblpY="0"/>
        <w:tblW w:w="1561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605"/>
        <w:gridCol w:w="4005"/>
        <w:gridCol w:w="4005"/>
        <w:tblGridChange w:id="0">
          <w:tblGrid>
            <w:gridCol w:w="7605"/>
            <w:gridCol w:w="4005"/>
            <w:gridCol w:w="4005"/>
          </w:tblGrid>
        </w:tblGridChange>
      </w:tblGrid>
      <w:tr>
        <w:trPr>
          <w:cantSplit w:val="0"/>
          <w:tblHeader w:val="0"/>
        </w:trPr>
        <w:tc>
          <w:tcPr>
            <w:gridSpan w:val="3"/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COMPONENTES CURRICULARES - PARTE DIVERSIFICADA</w:t>
            </w:r>
          </w:p>
        </w:tc>
      </w:tr>
      <w:tr>
        <w:trPr>
          <w:cantSplit w:val="0"/>
          <w:tblHeader w:val="0"/>
        </w:trPr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after="0" w:line="276" w:lineRule="auto"/>
              <w:ind w:left="-141.73228346456688" w:firstLine="0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COMPONENTE CURRICULAR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CARGA HORÁRIA SEMANAL 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CARGA HORÁRIA ANUAL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Arte e Expressão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Criando Soluções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05h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160h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Alimentar e Nutricional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Ambiental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Bilíngue - Inglês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Financeira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highlight w:val="white"/>
                <w:rtl w:val="0"/>
              </w:rPr>
              <w:t xml:space="preserve">Educação e Cidadania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  <w:shd w:fill="cfe2f3" w:val="clear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Esporte e Saúde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Interação e Emoção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Práticas de Linguagem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06h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192h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Linguagens e Conexões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Tecnologia e Transformação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TOTAL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25h/aula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800 horas</w:t>
            </w:r>
          </w:p>
        </w:tc>
      </w:tr>
    </w:tbl>
    <w:p w:rsidR="00000000" w:rsidDel="00000000" w:rsidP="00000000" w:rsidRDefault="00000000" w:rsidRPr="00000000" w14:paraId="0000003D">
      <w:pPr>
        <w:widowControl w:val="0"/>
        <w:spacing w:after="0" w:line="276" w:lineRule="auto"/>
        <w:ind w:right="6085.90026855468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widowControl w:val="0"/>
        <w:spacing w:after="0" w:line="276" w:lineRule="auto"/>
        <w:ind w:right="6085.90026855468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0" w:lin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582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89.1082978605782"/>
        <w:gridCol w:w="1984.3871966388415"/>
        <w:gridCol w:w="1984.3871966388415"/>
        <w:gridCol w:w="4728.77107634474"/>
        <w:gridCol w:w="5833.3462325169985"/>
        <w:tblGridChange w:id="0">
          <w:tblGrid>
            <w:gridCol w:w="1289.1082978605782"/>
            <w:gridCol w:w="1984.3871966388415"/>
            <w:gridCol w:w="1984.3871966388415"/>
            <w:gridCol w:w="4728.77107634474"/>
            <w:gridCol w:w="5833.3462325169985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1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42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3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44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4º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5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46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1º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7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48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Educação Ambiental</w:t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49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A">
      <w:pPr>
        <w:spacing w:after="0" w:line="240" w:lineRule="auto"/>
        <w:jc w:val="center"/>
        <w:rPr>
          <w:rFonts w:ascii="Arial" w:cs="Arial" w:eastAsia="Arial" w:hAnsi="Arial"/>
          <w:b w:val="1"/>
          <w:bCs w:val="1"/>
          <w:sz w:val="34"/>
          <w:szCs w:val="34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851779223"/>
        <w:tag w:val="goog_rdk_0"/>
      </w:sdtPr>
      <w:sdtContent>
        <w:tbl>
          <w:tblPr>
            <w:tblStyle w:val="Table4"/>
            <w:tblW w:w="15660.0" w:type="dxa"/>
            <w:jc w:val="left"/>
            <w:tblInd w:w="-72.0" w:type="dxa"/>
            <w:tbl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  <w:insideH w:color="000000" w:space="0" w:sz="4" w:val="single"/>
              <w:insideV w:color="000000" w:space="0" w:sz="4" w:val="single"/>
            </w:tblBorders>
            <w:tblLayout w:type="fixed"/>
            <w:tblLook w:val="0000"/>
          </w:tblPr>
          <w:tblGrid>
            <w:gridCol w:w="1695"/>
            <w:gridCol w:w="5145"/>
            <w:gridCol w:w="8820"/>
            <w:tblGridChange w:id="0">
              <w:tblGrid>
                <w:gridCol w:w="1695"/>
                <w:gridCol w:w="5145"/>
                <w:gridCol w:w="8820"/>
              </w:tblGrid>
            </w:tblGridChange>
          </w:tblGrid>
          <w:tr>
            <w:trPr>
              <w:cantSplit w:val="1"/>
              <w:trHeight w:val="400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cfe2f3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SEMANAS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cfe2f3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TEMAS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cfe2f3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CONTEÚDOS: OBJETOS DO CONHECIMENTO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4F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Acolhida e Compromisso Ambiental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50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Elaboração do "Pacto Verde da Turma" com ações sustentáveis para o ano.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52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Energia no Cotidiano: Fontes e Consumo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53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Mapeamento do uso de energia elétrica em casa e na escola.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55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Tipos de Energia: Renováveis vs. Não Renováveis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56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Pesquisa em grupo sobre fontes de energia (solar, eólica, hidrelétrica, carvão, petróleo).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58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Matriz Energética Brasileira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59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Análise de infográficos sobre a produção de energia no Brasil e impacto ambiental.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5B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Sol: Fonte Primária de Energia e Vida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5C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Construção de um aquecedor solar simples com garrafa PET e papel alumínio.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5E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Transformações de Energia no Dia a Dia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5F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Identificação de transformações de energia em aparelhos domésticos e discussão sobre eficiência.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61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Mudanças Reversíveis: Reutilização de Materiais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62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Oficina de transformação de embalagens (ex: caixa de leite em porta-lápis).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64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Mudanças Irreversíveis: Decomposição e Resíduos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65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Experimento: observar a decomposição de materiais orgânicos e inorgânicos enterrados.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67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Biodiversidade: Seres Vivos do Entorno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68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Saída de campo para catalogar espécies de plantas e animais no ambiente escolar.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6A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Características dos Seres Vivos e Adaptações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6B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Pesquisa sobre uma espécie ameaçada da região e suas adaptações ao meio.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6D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Classificação dos Seres Vivos e Interdependência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6E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Jogo de cartas com seres vivos para montar cadeias alimentares simples.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70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Plantas: Estrutura e Função Ecológica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71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Análise de diferentes folhas (forma, textura) e sua relação com o ambiente.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73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Fotossíntese e sua Importância para o Planeta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74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Experimento com planta aquática (elodea) para observar produção de oxigênio.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76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Recuperação com Foco em Sustentabilidade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77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Produção de um mural digital ou físico sobre "Energia e Vida".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7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79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Grupos de Animais e Conservação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7A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Pesquisa sobre um grupo animal (ex: anfíbios) e sua importância ecológica.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blHeader w:val="0"/>
            </w:trPr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7B">
                <w:pPr>
                  <w:spacing w:after="0" w:line="240" w:lineRule="auto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Ano Letivo</w:t>
                </w:r>
              </w:p>
              <w:p w:rsidR="00000000" w:rsidDel="00000000" w:rsidP="00000000" w:rsidRDefault="00000000" w:rsidRPr="00000000" w14:paraId="0000007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2026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7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Trimestre</w:t>
                </w:r>
              </w:p>
              <w:p w:rsidR="00000000" w:rsidDel="00000000" w:rsidP="00000000" w:rsidRDefault="00000000" w:rsidRPr="00000000" w14:paraId="0000007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2º trimestre</w:t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7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Componente Curricular</w:t>
                </w:r>
              </w:p>
              <w:p w:rsidR="00000000" w:rsidDel="00000000" w:rsidP="00000000" w:rsidRDefault="00000000" w:rsidRPr="00000000" w14:paraId="0000008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Educação Ambiental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color w:val="ff0000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82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Microrganismos: Decompositores e Reciclagem Natural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83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Observação de composteira em sala e registro do processo de decomposição.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85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Microrganismos na Produção de Alimentos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86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Oficina de produção de iogurte ou pão caseiro, discutindo fermentação.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88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Doenças e Saneamento Ambiental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89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Debate sobre a relação entre falta de saneamento básico e doenças (ex: leptospirose).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8B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Fungos: Decompositores e Indicadores Ambientais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8C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Observação de fungos em matéria orgânica e discussão sobre seu papel ecológico.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8E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Protozoários e Qualidade da Água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8F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Pesquisa sobre doenças transmitidas pela água (ex: giardíase) e prevenção.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91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Bactérias: Poluição e Biodegradação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92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Experimento com garrafas PET para mostrar degradação de materiais por bactérias.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94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Vírus e Pandemias: Impactos Ambientais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95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Discussão sobre como a pandemia afetou a produção de resíduos (máscaras, plásticos).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97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Arboviroses (Dengue, Zika) e Cuidados Ambientais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98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Campanha de combate ao Aedes aegypti na escola e no bairro.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9A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Doenças de Plantas e Agricultura Sustentável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9B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Pesquisa sobre pragas agrícolas e métodos naturais de controle.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9D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Prevenção e Saúde Ambiental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9E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Elaboração de um guia ilustrado de hábitos saudáveis para a comunidade.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A0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Pantanal: Bioma e sua Importância Ecológica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A1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Estudo de caso sobre o Pantanal, sua biodiversidade e ameaças (queimadas, desmatamento).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A3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Recuperação: Microrganismos e Ciclos Naturais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A4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Jogo de tabuleiro sobre o ciclo do carbono e a ação de decompositores.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A6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Integração: Saúde Humana e Saúde do Planeta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A7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Produção de um podcast ou vídeo curto sobre a conexão entre meio ambiente e saúde.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A9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3"/>
                    <w:szCs w:val="23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Cadeia Alimentar: Produtores, Consumidores e Decompositores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AA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3"/>
                    <w:szCs w:val="23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Construção de uma teia alimentar com fios e imagens, destacando interdependência.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A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Ano Letivo</w:t>
                </w:r>
              </w:p>
              <w:p w:rsidR="00000000" w:rsidDel="00000000" w:rsidP="00000000" w:rsidRDefault="00000000" w:rsidRPr="00000000" w14:paraId="000000A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2026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A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Trimestre</w:t>
                </w:r>
              </w:p>
              <w:p w:rsidR="00000000" w:rsidDel="00000000" w:rsidP="00000000" w:rsidRDefault="00000000" w:rsidRPr="00000000" w14:paraId="000000A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3º trimestre</w:t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A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Componente Curricular</w:t>
                </w:r>
              </w:p>
              <w:p w:rsidR="00000000" w:rsidDel="00000000" w:rsidP="00000000" w:rsidRDefault="00000000" w:rsidRPr="00000000" w14:paraId="000000B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Educação Ambiental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B2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Transmissão de Energia e Matéria nos Ecossistemas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B3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Simulação de uma cadeia alimentar aquática e discussão sobre bioacumulação de poluentes.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B5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Teias Alimentares e Equilíbrio Ecológico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B6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Jogo digital ou físico sobre como a extinção de uma espécie afeta toda a teia.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B8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Movimentação Animal e Conservação de Corredores Ecológicos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B9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Pesquisa sobre migração de animais (ex: baleias, aves) e obstáculos criados pelo homem.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BB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Movimento de Plantas: Fototropismo e Crescimento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BC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Experimento com feijão em caixa com furo para observar busca pela luz.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BE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Sedentarismo Humano vs. Mobilidade Ativa Sustentável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BF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Debate sobre meios de transporte (carro, bicicleta, caminhada) e impacto ambiental.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C1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Localização no Espaço: Mapeamento Ambiental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C2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Criação de um mapa da escola identificando áreas verdes, de coleta seletiva, etc.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C4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Pontos de Referência Naturais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C5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Saída de campo para usar elementos naturais (sol, árvores) como referência de orientação.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C7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Pontos Cardeais e Navegação Sustentável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C8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Construção de uma bússola caseira com agulha magnetizada e discussão sobre orientação sem tecnologia.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CA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GPS e Tecnologias para Monitoramento Ambiental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CB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Pesquisa sobre uso de satélites e GPS no monitoramento de desmatamento e queimadas.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CD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Marcação do Tempo: Calendários e Fenômenos Naturais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CE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Construção de um calendário ecológico com datas ambientais importantes e fenômenos sazonais.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40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D0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Variação do Nascente e Poente: Estações do Ano e Clima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D1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Registro da posição do sol ao longo de uma semana e relação com mudanças climáticas.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41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D3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Recuperação Final: Projeto de Intervenção Ambiental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D4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Elaboração de um projeto para melhorar uma questão ambiental na escola ou bairro.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42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D6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Encerramento com Avaliação e Celebração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D7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Feira de ciências para apresentar os projetos ambientais desenvolvidos ao longo do ano.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D8">
      <w:pPr>
        <w:spacing w:after="0" w:line="240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9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491207047"/>
        <w:tag w:val="goog_rdk_1"/>
      </w:sdtPr>
      <w:sdtContent>
        <w:tbl>
          <w:tblPr>
            <w:tblStyle w:val="Table5"/>
            <w:tblpPr w:leftFromText="180" w:rightFromText="180" w:topFromText="180" w:bottomFromText="180" w:vertAnchor="text" w:horzAnchor="text" w:tblpX="0" w:tblpY="0"/>
            <w:tblW w:w="15810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5810"/>
            <w:tblGridChange w:id="0">
              <w:tblGrid>
                <w:gridCol w:w="1581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00b0f0" w:val="clear"/>
              </w:tcPr>
              <w:p w:rsidR="00000000" w:rsidDel="00000000" w:rsidP="00000000" w:rsidRDefault="00000000" w:rsidRPr="00000000" w14:paraId="000000DA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CRITÉRIOS DE AVALIAÇÃO: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Será observado se o aluno(a):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B">
                <w:pPr>
                  <w:widowControl w:val="0"/>
                  <w:numPr>
                    <w:ilvl w:val="0"/>
                    <w:numId w:val="1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Interage de forma sensível expressando através das linguagens  o autoconhecimento e o respeito com seu processo e do outro;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C">
                <w:pPr>
                  <w:widowControl w:val="0"/>
                  <w:numPr>
                    <w:ilvl w:val="0"/>
                    <w:numId w:val="1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 reconhece como sujeito integrante e participante do processo;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D">
                <w:pPr>
                  <w:widowControl w:val="0"/>
                  <w:numPr>
                    <w:ilvl w:val="0"/>
                    <w:numId w:val="1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Aprecia e sensibiliza-se com as atividades propostas;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E">
                <w:pPr>
                  <w:widowControl w:val="0"/>
                  <w:numPr>
                    <w:ilvl w:val="0"/>
                    <w:numId w:val="1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Estabelece relações entre sua atividades e a de diferentes estudantes ampliando repertórios, sentidos e significados;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F">
                <w:pPr>
                  <w:widowControl w:val="0"/>
                  <w:numPr>
                    <w:ilvl w:val="0"/>
                    <w:numId w:val="1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Cria com autonomia a partir dos diferentes usos de materiais e suportes.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00b0f0" w:val="clear"/>
              </w:tcPr>
              <w:p w:rsidR="00000000" w:rsidDel="00000000" w:rsidP="00000000" w:rsidRDefault="00000000" w:rsidRPr="00000000" w14:paraId="000000E0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 INSTRUMENTOS DE AVALIAÇÃO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1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Interação interpessoal; 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2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Rodas de conversas/ debates; 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3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colaborativas.</w:t>
                </w:r>
              </w:p>
            </w:tc>
          </w:tr>
        </w:tbl>
      </w:sdtContent>
    </w:sdt>
    <w:p w:rsidR="00000000" w:rsidDel="00000000" w:rsidP="00000000" w:rsidRDefault="00000000" w:rsidRPr="00000000" w14:paraId="000000E4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spacing w:after="0" w:line="276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1907" w:w="16840" w:orient="landscape"/>
      <w:pgMar w:bottom="567" w:top="567" w:left="567" w:right="567" w:header="283.46456692913387" w:footer="283.4645669291338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E6">
    <w:pPr>
      <w:spacing w:after="240" w:before="240" w:line="276" w:lineRule="auto"/>
      <w:jc w:val="both"/>
      <w:rPr/>
    </w:pPr>
    <w:r w:rsidDel="00000000" w:rsidR="00000000" w:rsidRPr="00000000">
      <w:rPr>
        <w:rFonts w:ascii="Arial" w:cs="Arial" w:eastAsia="Arial" w:hAnsi="Arial"/>
      </w:rPr>
      <w:drawing>
        <wp:inline distB="114300" distT="114300" distL="114300" distR="114300">
          <wp:extent cx="3319463" cy="601163"/>
          <wp:effectExtent b="0" l="0" r="0" t="0"/>
          <wp:docPr id="3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19463" cy="6011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3629025</wp:posOffset>
          </wp:positionH>
          <wp:positionV relativeFrom="paragraph">
            <wp:posOffset>123825</wp:posOffset>
          </wp:positionV>
          <wp:extent cx="2879407" cy="494356"/>
          <wp:effectExtent b="0" l="0" r="0" t="0"/>
          <wp:wrapNone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79407" cy="494356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7696200</wp:posOffset>
          </wp:positionH>
          <wp:positionV relativeFrom="paragraph">
            <wp:posOffset>-65692</wp:posOffset>
          </wp:positionV>
          <wp:extent cx="2425926" cy="1222988"/>
          <wp:effectExtent b="0" l="0" r="0" t="0"/>
          <wp:wrapNone/>
          <wp:docPr id="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25926" cy="122298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1.png"/><Relationship Id="rId3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Ou7WzgrMU/A3w6z+uG8igE240kw==">CgMxLjAaHwoBMBIaChgICVIUChJ0YWJsZS5xbWg1bTRtd3ZwcmEaHwoBMRIaChgICVIUChJ0YWJsZS5nYjI5ZWcxb2czd3o4AHIhMVpvMURBSXJUV1NMc3gtLXJYQ3lZU3hPWUZhSy1iUkZu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